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E9A4B" w14:textId="77777777" w:rsidR="004B03A2" w:rsidRPr="00B25EC5" w:rsidRDefault="004B03A2" w:rsidP="004B03A2">
      <w:pPr>
        <w:widowControl/>
        <w:tabs>
          <w:tab w:val="left" w:pos="1134"/>
        </w:tabs>
        <w:suppressAutoHyphens w:val="0"/>
        <w:jc w:val="center"/>
        <w:rPr>
          <w:rFonts w:asciiTheme="minorBidi" w:eastAsia="Times New Roman" w:hAnsiTheme="minorBidi" w:cstheme="minorBidi"/>
          <w:b/>
          <w:iCs/>
          <w:kern w:val="0"/>
          <w:lang w:eastAsia="hr-HR"/>
        </w:rPr>
      </w:pPr>
      <w:bookmarkStart w:id="0" w:name="_Hlk187223903"/>
      <w:bookmarkStart w:id="1" w:name="_Hlk516488819"/>
    </w:p>
    <w:p w14:paraId="61D2160C" w14:textId="77777777" w:rsidR="004B03A2" w:rsidRDefault="004B03A2" w:rsidP="004B03A2">
      <w:pPr>
        <w:widowControl/>
        <w:tabs>
          <w:tab w:val="left" w:pos="1134"/>
        </w:tabs>
        <w:suppressAutoHyphens w:val="0"/>
        <w:jc w:val="center"/>
        <w:rPr>
          <w:rFonts w:asciiTheme="minorBidi" w:eastAsia="Times New Roman" w:hAnsiTheme="minorBidi" w:cstheme="minorBidi"/>
          <w:b/>
          <w:iCs/>
          <w:kern w:val="0"/>
          <w:lang w:eastAsia="hr-HR"/>
        </w:rPr>
      </w:pPr>
    </w:p>
    <w:p w14:paraId="53A4AC4A" w14:textId="77777777" w:rsidR="004B03A2" w:rsidRDefault="004B03A2" w:rsidP="004B03A2">
      <w:pPr>
        <w:widowControl/>
        <w:tabs>
          <w:tab w:val="left" w:pos="1134"/>
        </w:tabs>
        <w:suppressAutoHyphens w:val="0"/>
        <w:jc w:val="center"/>
        <w:rPr>
          <w:rFonts w:asciiTheme="minorBidi" w:eastAsia="Times New Roman" w:hAnsiTheme="minorBidi" w:cstheme="minorBidi"/>
          <w:b/>
          <w:iCs/>
          <w:kern w:val="0"/>
          <w:lang w:eastAsia="hr-HR"/>
        </w:rPr>
      </w:pPr>
    </w:p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4B03A2" w14:paraId="3C721002" w14:textId="77777777" w:rsidTr="00C21304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hideMark/>
          </w:tcPr>
          <w:p w14:paraId="6F727C3B" w14:textId="77777777" w:rsidR="004B03A2" w:rsidRDefault="004B03A2" w:rsidP="00C21304">
            <w:pPr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kern w:val="0"/>
              </w:rPr>
              <w:t xml:space="preserve">                               </w:t>
            </w:r>
            <w:r>
              <w:rPr>
                <w:rFonts w:ascii="Arial" w:hAnsi="Arial" w:cs="Arial"/>
                <w:b/>
                <w:i/>
                <w:kern w:val="0"/>
                <w:sz w:val="22"/>
                <w:szCs w:val="22"/>
              </w:rPr>
              <w:object w:dxaOrig="765" w:dyaOrig="810" w14:anchorId="1608BA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42.75pt" o:ole="">
                  <v:imagedata r:id="rId7" o:title=""/>
                </v:shape>
                <o:OLEObject Type="Embed" ProgID="Word.Picture.8" ShapeID="_x0000_i1025" DrawAspect="Content" ObjectID="_1825840365" r:id="rId8"/>
              </w:object>
            </w:r>
          </w:p>
          <w:p w14:paraId="1614CC1C" w14:textId="77777777" w:rsidR="004B03A2" w:rsidRDefault="004B03A2" w:rsidP="00C21304">
            <w:pPr>
              <w:ind w:right="-315"/>
              <w:jc w:val="both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 xml:space="preserve">               REPUBLIKA HRVATSKA</w:t>
            </w:r>
          </w:p>
          <w:p w14:paraId="36E71E92" w14:textId="77777777" w:rsidR="004B03A2" w:rsidRDefault="004B03A2" w:rsidP="00C21304">
            <w:pPr>
              <w:jc w:val="both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5B8C9D0E" w14:textId="77777777" w:rsidR="004B03A2" w:rsidRDefault="004B03A2" w:rsidP="00C21304">
            <w:pPr>
              <w:jc w:val="both"/>
              <w:rPr>
                <w:rFonts w:ascii="Arial" w:hAnsi="Arial" w:cs="Arial"/>
                <w:kern w:val="0"/>
              </w:rPr>
            </w:pPr>
          </w:p>
        </w:tc>
      </w:tr>
      <w:tr w:rsidR="004B03A2" w14:paraId="7243AD05" w14:textId="77777777" w:rsidTr="00C21304">
        <w:trPr>
          <w:trHeight w:val="940"/>
        </w:trPr>
        <w:tc>
          <w:tcPr>
            <w:tcW w:w="959" w:type="dxa"/>
            <w:vAlign w:val="center"/>
            <w:hideMark/>
          </w:tcPr>
          <w:p w14:paraId="7EDCE21B" w14:textId="77777777" w:rsidR="004B03A2" w:rsidRDefault="004B03A2" w:rsidP="00C21304">
            <w:pPr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  <w:lang w:eastAsia="hr-HR"/>
              </w:rPr>
              <w:drawing>
                <wp:inline distT="0" distB="0" distL="0" distR="0" wp14:anchorId="5A0BF49A" wp14:editId="17B3AD10">
                  <wp:extent cx="428625" cy="428625"/>
                  <wp:effectExtent l="0" t="0" r="9525" b="9525"/>
                  <wp:docPr id="237675358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675358" name="Slika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  <w:hideMark/>
          </w:tcPr>
          <w:p w14:paraId="7ADB2DA6" w14:textId="77777777" w:rsidR="004B03A2" w:rsidRDefault="004B03A2" w:rsidP="00C21304">
            <w:pPr>
              <w:jc w:val="both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 xml:space="preserve">        OPĆINA MATULJI</w:t>
            </w:r>
          </w:p>
          <w:p w14:paraId="457345A5" w14:textId="77777777" w:rsidR="004B03A2" w:rsidRDefault="004B03A2" w:rsidP="00C21304">
            <w:pPr>
              <w:jc w:val="both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 xml:space="preserve">    OPĆINSKI NAČELNIK</w:t>
            </w:r>
          </w:p>
        </w:tc>
      </w:tr>
      <w:tr w:rsidR="004B03A2" w14:paraId="36DF21DF" w14:textId="77777777" w:rsidTr="00C21304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2951901B" w14:textId="06A51AE6" w:rsidR="004B03A2" w:rsidRPr="00DB07A2" w:rsidRDefault="004B03A2" w:rsidP="00C21304">
            <w:pPr>
              <w:jc w:val="both"/>
              <w:rPr>
                <w:rFonts w:ascii="Arial" w:eastAsia="Times New Roman" w:hAnsi="Arial" w:cs="Arial"/>
                <w:kern w:val="0"/>
              </w:rPr>
            </w:pPr>
            <w:bookmarkStart w:id="2" w:name="_Hlk54764940"/>
            <w:r w:rsidRPr="00DB07A2">
              <w:rPr>
                <w:rFonts w:ascii="Arial" w:hAnsi="Arial" w:cs="Arial"/>
                <w:kern w:val="0"/>
              </w:rPr>
              <w:t xml:space="preserve">KLASA: </w:t>
            </w:r>
            <w:r w:rsidR="00F91AA3" w:rsidRPr="00DB07A2">
              <w:rPr>
                <w:rFonts w:ascii="Arial" w:hAnsi="Arial" w:cs="Arial"/>
                <w:kern w:val="0"/>
              </w:rPr>
              <w:t>024-04/25-02/19</w:t>
            </w:r>
          </w:p>
          <w:p w14:paraId="391215E1" w14:textId="3048BFBF" w:rsidR="004B03A2" w:rsidRPr="00DB07A2" w:rsidRDefault="004B03A2" w:rsidP="00C21304">
            <w:pPr>
              <w:jc w:val="both"/>
              <w:rPr>
                <w:rFonts w:ascii="Arial" w:hAnsi="Arial" w:cs="Arial"/>
                <w:kern w:val="0"/>
              </w:rPr>
            </w:pPr>
            <w:r w:rsidRPr="00DB07A2">
              <w:rPr>
                <w:rFonts w:ascii="Arial" w:hAnsi="Arial" w:cs="Arial"/>
                <w:kern w:val="0"/>
              </w:rPr>
              <w:t>URBROJ: 2170-27-02/1-25-</w:t>
            </w:r>
            <w:r w:rsidR="00DB07A2" w:rsidRPr="00DB07A2">
              <w:rPr>
                <w:rFonts w:ascii="Arial" w:hAnsi="Arial" w:cs="Arial"/>
                <w:kern w:val="0"/>
              </w:rPr>
              <w:t>1</w:t>
            </w:r>
          </w:p>
          <w:p w14:paraId="05DE29D1" w14:textId="6F29AD64" w:rsidR="004B03A2" w:rsidRDefault="004B03A2" w:rsidP="00C21304">
            <w:pPr>
              <w:jc w:val="both"/>
              <w:rPr>
                <w:rFonts w:ascii="Arial" w:hAnsi="Arial" w:cs="Arial"/>
                <w:kern w:val="0"/>
              </w:rPr>
            </w:pPr>
            <w:r w:rsidRPr="00DB07A2">
              <w:rPr>
                <w:rFonts w:ascii="Arial" w:hAnsi="Arial" w:cs="Arial"/>
                <w:kern w:val="0"/>
              </w:rPr>
              <w:t>Matulji, 2</w:t>
            </w:r>
            <w:r w:rsidR="00991885" w:rsidRPr="00DB07A2">
              <w:rPr>
                <w:rFonts w:ascii="Arial" w:hAnsi="Arial" w:cs="Arial"/>
                <w:kern w:val="0"/>
              </w:rPr>
              <w:t>7</w:t>
            </w:r>
            <w:r w:rsidRPr="00DB07A2">
              <w:rPr>
                <w:rFonts w:ascii="Arial" w:hAnsi="Arial" w:cs="Arial"/>
                <w:kern w:val="0"/>
              </w:rPr>
              <w:t>.</w:t>
            </w:r>
            <w:r w:rsidR="00597DAB">
              <w:rPr>
                <w:rFonts w:ascii="Arial" w:hAnsi="Arial" w:cs="Arial"/>
                <w:kern w:val="0"/>
              </w:rPr>
              <w:t xml:space="preserve"> studenog </w:t>
            </w:r>
            <w:r w:rsidRPr="00DB07A2">
              <w:rPr>
                <w:rFonts w:ascii="Arial" w:hAnsi="Arial" w:cs="Arial"/>
                <w:kern w:val="0"/>
              </w:rPr>
              <w:t>2025. godine</w:t>
            </w:r>
            <w:bookmarkEnd w:id="2"/>
          </w:p>
          <w:p w14:paraId="36F6D892" w14:textId="77777777" w:rsidR="004B03A2" w:rsidRDefault="004B03A2" w:rsidP="00C21304">
            <w:pPr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292330C5" w14:textId="77777777" w:rsidR="004B03A2" w:rsidRDefault="004B03A2" w:rsidP="004B03A2">
      <w:pPr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</w:p>
    <w:p w14:paraId="4612B75A" w14:textId="77777777" w:rsidR="004B03A2" w:rsidRDefault="004B03A2" w:rsidP="004B03A2">
      <w:pPr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</w:p>
    <w:p w14:paraId="5710E3F7" w14:textId="77777777" w:rsidR="004B03A2" w:rsidRDefault="004B03A2" w:rsidP="004B03A2">
      <w:pPr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  <w:r>
        <w:rPr>
          <w:rFonts w:ascii="Arial" w:eastAsia="Times New Roman" w:hAnsi="Arial" w:cs="Arial"/>
          <w:b/>
          <w:bCs/>
          <w:iCs/>
          <w:kern w:val="0"/>
          <w:lang w:eastAsia="hr-HR"/>
        </w:rPr>
        <w:t>OPĆINSKO VIJEĆE</w:t>
      </w:r>
    </w:p>
    <w:p w14:paraId="3E0666A1" w14:textId="77777777" w:rsidR="004B03A2" w:rsidRDefault="004B03A2" w:rsidP="004B03A2">
      <w:pPr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  <w:r>
        <w:rPr>
          <w:rFonts w:ascii="Arial" w:eastAsia="Times New Roman" w:hAnsi="Arial" w:cs="Arial"/>
          <w:b/>
          <w:bCs/>
          <w:iCs/>
          <w:kern w:val="0"/>
          <w:lang w:eastAsia="hr-HR"/>
        </w:rPr>
        <w:t xml:space="preserve">- ovdje-       </w:t>
      </w:r>
    </w:p>
    <w:p w14:paraId="169BF78C" w14:textId="77777777" w:rsidR="004B03A2" w:rsidRDefault="004B03A2" w:rsidP="004B03A2">
      <w:pPr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lang w:eastAsia="hr-HR"/>
        </w:rPr>
      </w:pPr>
      <w:r>
        <w:rPr>
          <w:rFonts w:ascii="Arial" w:eastAsia="Times New Roman" w:hAnsi="Arial" w:cs="Arial"/>
          <w:iCs/>
          <w:kern w:val="0"/>
          <w:lang w:eastAsia="hr-HR"/>
        </w:rPr>
        <w:t xml:space="preserve">       </w:t>
      </w:r>
    </w:p>
    <w:p w14:paraId="78746D27" w14:textId="77777777" w:rsidR="004B03A2" w:rsidRDefault="004B03A2" w:rsidP="004B03A2">
      <w:pPr>
        <w:jc w:val="both"/>
        <w:rPr>
          <w:rFonts w:ascii="Arial" w:eastAsia="Times New Roman" w:hAnsi="Arial" w:cs="Arial"/>
          <w:b/>
          <w:bCs/>
          <w:iCs/>
          <w:kern w:val="0"/>
          <w:lang w:eastAsia="en-US"/>
        </w:rPr>
      </w:pPr>
      <w:r>
        <w:rPr>
          <w:rFonts w:ascii="Arial" w:eastAsia="Times New Roman" w:hAnsi="Arial" w:cs="Arial"/>
          <w:b/>
          <w:bCs/>
          <w:iCs/>
          <w:kern w:val="0"/>
        </w:rPr>
        <w:t xml:space="preserve">                  </w:t>
      </w:r>
    </w:p>
    <w:p w14:paraId="258C7352" w14:textId="587E5C11" w:rsidR="004B03A2" w:rsidRDefault="004B03A2" w:rsidP="004B03A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kern w:val="0"/>
        </w:rPr>
      </w:pPr>
      <w:r>
        <w:rPr>
          <w:rFonts w:ascii="Arial" w:eastAsia="Times New Roman" w:hAnsi="Arial" w:cs="Arial"/>
          <w:b/>
          <w:bCs/>
          <w:iCs/>
          <w:kern w:val="0"/>
        </w:rPr>
        <w:t xml:space="preserve">PREDMET: </w:t>
      </w:r>
      <w:r>
        <w:rPr>
          <w:rFonts w:ascii="Arial" w:hAnsi="Arial" w:cs="Arial"/>
          <w:b/>
          <w:bCs/>
          <w:kern w:val="0"/>
        </w:rPr>
        <w:t>P</w:t>
      </w:r>
      <w:r w:rsidRPr="00536E6C">
        <w:rPr>
          <w:rFonts w:ascii="Arial" w:hAnsi="Arial" w:cs="Arial"/>
          <w:b/>
          <w:bCs/>
          <w:kern w:val="0"/>
        </w:rPr>
        <w:t xml:space="preserve">rijedlog Odluke o </w:t>
      </w:r>
      <w:r w:rsidR="00991885">
        <w:rPr>
          <w:rFonts w:ascii="Arial" w:hAnsi="Arial" w:cs="Arial"/>
          <w:b/>
          <w:bCs/>
          <w:kern w:val="0"/>
        </w:rPr>
        <w:t>pokretanju postupka izrade Strategije zelene urbane obnove Opći</w:t>
      </w:r>
      <w:r w:rsidR="00A33570">
        <w:rPr>
          <w:rFonts w:ascii="Arial" w:hAnsi="Arial" w:cs="Arial"/>
          <w:b/>
          <w:bCs/>
          <w:kern w:val="0"/>
        </w:rPr>
        <w:t>ne Matulji za razdoblje od 2026. do 2031. godine</w:t>
      </w:r>
    </w:p>
    <w:p w14:paraId="1830D7E6" w14:textId="77777777" w:rsidR="004B03A2" w:rsidRDefault="004B03A2" w:rsidP="004B03A2">
      <w:pPr>
        <w:jc w:val="both"/>
        <w:rPr>
          <w:rFonts w:ascii="Arial" w:eastAsia="Times New Roman" w:hAnsi="Arial" w:cs="Arial"/>
          <w:spacing w:val="10"/>
          <w:kern w:val="0"/>
          <w:lang w:eastAsia="hr-HR"/>
        </w:rPr>
      </w:pPr>
    </w:p>
    <w:p w14:paraId="25056B10" w14:textId="77777777" w:rsidR="006F59FF" w:rsidRDefault="006F59FF" w:rsidP="004B03A2">
      <w:pPr>
        <w:jc w:val="both"/>
        <w:rPr>
          <w:rFonts w:ascii="Arial" w:eastAsia="Times New Roman" w:hAnsi="Arial" w:cs="Arial"/>
          <w:kern w:val="0"/>
        </w:rPr>
      </w:pPr>
    </w:p>
    <w:p w14:paraId="142DD930" w14:textId="77777777" w:rsidR="006F59FF" w:rsidRDefault="006F59FF" w:rsidP="004B03A2">
      <w:pPr>
        <w:jc w:val="both"/>
        <w:rPr>
          <w:rFonts w:ascii="Arial" w:eastAsia="Times New Roman" w:hAnsi="Arial" w:cs="Arial"/>
          <w:kern w:val="0"/>
        </w:rPr>
      </w:pPr>
    </w:p>
    <w:p w14:paraId="24D7547E" w14:textId="5BE8FC8F" w:rsidR="004B03A2" w:rsidRDefault="004B03A2" w:rsidP="004B03A2">
      <w:pPr>
        <w:jc w:val="both"/>
        <w:rPr>
          <w:rFonts w:ascii="Arial" w:eastAsia="Times New Roman" w:hAnsi="Arial" w:cs="Arial"/>
          <w:kern w:val="0"/>
          <w:lang w:eastAsia="en-US"/>
        </w:rPr>
      </w:pPr>
      <w:r>
        <w:rPr>
          <w:rFonts w:ascii="Arial" w:eastAsia="Times New Roman" w:hAnsi="Arial" w:cs="Arial"/>
          <w:kern w:val="0"/>
        </w:rPr>
        <w:t>Poštovani,</w:t>
      </w:r>
    </w:p>
    <w:p w14:paraId="73D1399E" w14:textId="77777777" w:rsidR="004B03A2" w:rsidRDefault="004B03A2" w:rsidP="004B03A2">
      <w:pPr>
        <w:jc w:val="both"/>
        <w:rPr>
          <w:rFonts w:ascii="Arial" w:eastAsia="Times New Roman" w:hAnsi="Arial" w:cs="Arial"/>
          <w:spacing w:val="10"/>
          <w:kern w:val="0"/>
          <w:lang w:eastAsia="hr-HR"/>
        </w:rPr>
      </w:pPr>
    </w:p>
    <w:p w14:paraId="22EE697D" w14:textId="24FB8F79" w:rsidR="00A33570" w:rsidRDefault="004B03A2" w:rsidP="00A3357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u privitku dostavljamo prijedlog </w:t>
      </w:r>
      <w:r w:rsidRPr="00A33570">
        <w:rPr>
          <w:rFonts w:ascii="Arial" w:hAnsi="Arial" w:cs="Arial"/>
          <w:kern w:val="0"/>
        </w:rPr>
        <w:t xml:space="preserve">Odluke </w:t>
      </w:r>
      <w:r w:rsidR="00A33570" w:rsidRPr="00A33570">
        <w:rPr>
          <w:rFonts w:ascii="Arial" w:hAnsi="Arial" w:cs="Arial"/>
          <w:kern w:val="0"/>
        </w:rPr>
        <w:t>o pokretanju postupka izrade Strategije zelene urbane obnove Općine Matulji za razdoblje od 2026. do 2031. godine</w:t>
      </w:r>
    </w:p>
    <w:p w14:paraId="5238510A" w14:textId="77777777" w:rsidR="004B03A2" w:rsidRDefault="004B03A2" w:rsidP="004B03A2">
      <w:pPr>
        <w:jc w:val="both"/>
        <w:rPr>
          <w:rFonts w:ascii="Arial" w:eastAsia="Times New Roman" w:hAnsi="Arial" w:cs="Arial"/>
          <w:spacing w:val="10"/>
          <w:kern w:val="0"/>
          <w:lang w:eastAsia="hr-HR"/>
        </w:rPr>
      </w:pPr>
    </w:p>
    <w:p w14:paraId="5589D130" w14:textId="5B705A5F" w:rsidR="004B03A2" w:rsidRPr="00D02389" w:rsidRDefault="004B03A2" w:rsidP="004B03A2">
      <w:pPr>
        <w:jc w:val="both"/>
        <w:rPr>
          <w:rFonts w:ascii="Arial" w:hAnsi="Arial" w:cs="Arial"/>
          <w:iCs/>
          <w:kern w:val="0"/>
        </w:rPr>
      </w:pPr>
      <w:bookmarkStart w:id="3" w:name="_Hlk152248957"/>
      <w:r>
        <w:rPr>
          <w:rFonts w:ascii="Arial" w:hAnsi="Arial" w:cs="Arial"/>
          <w:iCs/>
          <w:kern w:val="0"/>
        </w:rPr>
        <w:t xml:space="preserve">Izvjestitelji na radnim tijelima te sjednici Općinskog vijeća biti će Općinska načelnica Ingrid Debeuc </w:t>
      </w:r>
      <w:r w:rsidRPr="00D02389">
        <w:rPr>
          <w:rFonts w:ascii="Arial" w:hAnsi="Arial" w:cs="Arial"/>
          <w:iCs/>
          <w:kern w:val="0"/>
        </w:rPr>
        <w:t>i službeni</w:t>
      </w:r>
      <w:r w:rsidR="009E3CAB">
        <w:rPr>
          <w:rFonts w:ascii="Arial" w:hAnsi="Arial" w:cs="Arial"/>
          <w:iCs/>
          <w:kern w:val="0"/>
        </w:rPr>
        <w:t>k</w:t>
      </w:r>
      <w:r w:rsidRPr="00D02389">
        <w:rPr>
          <w:rFonts w:ascii="Arial" w:hAnsi="Arial" w:cs="Arial"/>
          <w:iCs/>
          <w:kern w:val="0"/>
        </w:rPr>
        <w:t xml:space="preserve"> ovlašten za privremeno obavljanje poslova pročelnika Upravnog odjela za samoupravu i upravu Irena Gauš.</w:t>
      </w:r>
    </w:p>
    <w:p w14:paraId="232AEF23" w14:textId="77777777" w:rsidR="004B03A2" w:rsidRDefault="004B03A2" w:rsidP="004B03A2">
      <w:pPr>
        <w:jc w:val="both"/>
        <w:rPr>
          <w:rFonts w:ascii="Arial" w:eastAsiaTheme="minorHAnsi" w:hAnsi="Arial" w:cs="Arial"/>
          <w:iCs/>
          <w:kern w:val="0"/>
          <w:lang w:eastAsia="en-US"/>
        </w:rPr>
      </w:pPr>
    </w:p>
    <w:p w14:paraId="4124DD3E" w14:textId="77777777" w:rsidR="004B03A2" w:rsidRDefault="004B03A2" w:rsidP="004B03A2">
      <w:pPr>
        <w:ind w:firstLine="708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                                                                </w:t>
      </w:r>
    </w:p>
    <w:p w14:paraId="3E4870F6" w14:textId="77777777" w:rsidR="004B03A2" w:rsidRDefault="004B03A2" w:rsidP="004B03A2">
      <w:pPr>
        <w:ind w:right="-926"/>
        <w:jc w:val="both"/>
        <w:rPr>
          <w:rFonts w:ascii="Arial" w:eastAsia="Times New Roman" w:hAnsi="Arial" w:cs="Arial"/>
          <w:iCs/>
          <w:kern w:val="0"/>
        </w:rPr>
      </w:pPr>
    </w:p>
    <w:p w14:paraId="7C22543F" w14:textId="77777777" w:rsidR="004B03A2" w:rsidRDefault="004B03A2" w:rsidP="004B03A2">
      <w:pPr>
        <w:ind w:right="-926"/>
        <w:jc w:val="both"/>
        <w:rPr>
          <w:rFonts w:ascii="Arial" w:eastAsia="Times New Roman" w:hAnsi="Arial" w:cs="Arial"/>
          <w:iCs/>
          <w:kern w:val="0"/>
        </w:rPr>
      </w:pPr>
      <w:r>
        <w:rPr>
          <w:rFonts w:ascii="Arial" w:eastAsia="Times New Roman" w:hAnsi="Arial" w:cs="Arial"/>
          <w:iCs/>
          <w:kern w:val="0"/>
        </w:rPr>
        <w:t xml:space="preserve">                                            </w:t>
      </w:r>
    </w:p>
    <w:p w14:paraId="4C06EEA5" w14:textId="77777777" w:rsidR="004B03A2" w:rsidRDefault="004B03A2" w:rsidP="004B03A2">
      <w:pPr>
        <w:ind w:left="5760" w:right="-926" w:firstLine="720"/>
        <w:jc w:val="both"/>
        <w:rPr>
          <w:rFonts w:ascii="Arial" w:eastAsia="Times New Roman" w:hAnsi="Arial" w:cs="Arial"/>
          <w:iCs/>
          <w:kern w:val="0"/>
        </w:rPr>
      </w:pPr>
    </w:p>
    <w:p w14:paraId="40FE1039" w14:textId="0047E31B" w:rsidR="004B03A2" w:rsidRDefault="004B03A2" w:rsidP="004B03A2">
      <w:pPr>
        <w:ind w:left="5040" w:right="-926" w:firstLine="720"/>
        <w:jc w:val="both"/>
        <w:rPr>
          <w:rFonts w:ascii="Arial" w:eastAsia="Times New Roman" w:hAnsi="Arial" w:cs="Arial"/>
          <w:iCs/>
          <w:kern w:val="0"/>
        </w:rPr>
      </w:pPr>
      <w:bookmarkStart w:id="4" w:name="_Hlk87506599"/>
      <w:r>
        <w:rPr>
          <w:rFonts w:ascii="Arial" w:eastAsia="Times New Roman" w:hAnsi="Arial" w:cs="Arial"/>
          <w:iCs/>
          <w:kern w:val="0"/>
        </w:rPr>
        <w:t>OPĆINSKA NAČELNICA</w:t>
      </w:r>
    </w:p>
    <w:p w14:paraId="6DC14434" w14:textId="77777777" w:rsidR="004B03A2" w:rsidRDefault="004B03A2" w:rsidP="004B03A2">
      <w:pPr>
        <w:jc w:val="both"/>
        <w:rPr>
          <w:rFonts w:ascii="Arial" w:eastAsiaTheme="minorHAnsi" w:hAnsi="Arial" w:cs="Arial"/>
          <w:kern w:val="0"/>
        </w:rPr>
      </w:pP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  <w:t xml:space="preserve">  Ingrid Debeuc, v.r.</w:t>
      </w:r>
    </w:p>
    <w:bookmarkEnd w:id="3"/>
    <w:bookmarkEnd w:id="4"/>
    <w:p w14:paraId="6A46B257" w14:textId="43ABBD95" w:rsidR="00536F6F" w:rsidRPr="00AF5874" w:rsidRDefault="004B03A2" w:rsidP="00536F6F">
      <w:pPr>
        <w:jc w:val="center"/>
        <w:rPr>
          <w:rFonts w:ascii="Arial" w:hAnsi="Arial" w:cs="Arial"/>
          <w:b/>
          <w:bCs/>
          <w:kern w:val="0"/>
        </w:rPr>
      </w:pPr>
      <w:r>
        <w:rPr>
          <w:rFonts w:eastAsia="Times New Roman"/>
          <w:kern w:val="0"/>
          <w:lang w:eastAsia="hr-HR"/>
        </w:rPr>
        <w:br w:type="page"/>
      </w:r>
      <w:r w:rsidR="00536F6F" w:rsidRPr="00536F6F">
        <w:rPr>
          <w:rFonts w:ascii="Arial" w:hAnsi="Arial" w:cs="Arial"/>
          <w:b/>
          <w:bCs/>
          <w:kern w:val="0"/>
        </w:rPr>
        <w:lastRenderedPageBreak/>
        <w:t>OBRAZLOŽENJE POTREBE IZRADE STRATEGIJE ZELENE URBANE OBNOVE OPĆINE MATULJI</w:t>
      </w:r>
    </w:p>
    <w:p w14:paraId="35349A7C" w14:textId="77777777" w:rsidR="00536F6F" w:rsidRPr="00536F6F" w:rsidRDefault="00536F6F" w:rsidP="00536F6F">
      <w:pPr>
        <w:jc w:val="both"/>
        <w:rPr>
          <w:rFonts w:ascii="Arial" w:hAnsi="Arial" w:cs="Arial"/>
          <w:kern w:val="0"/>
        </w:rPr>
      </w:pPr>
    </w:p>
    <w:p w14:paraId="1C477974" w14:textId="77777777" w:rsidR="00536F6F" w:rsidRDefault="00536F6F" w:rsidP="00536F6F">
      <w:pPr>
        <w:spacing w:after="160" w:line="278" w:lineRule="auto"/>
        <w:ind w:firstLine="708"/>
        <w:jc w:val="both"/>
        <w:rPr>
          <w:rFonts w:ascii="Arial" w:hAnsi="Arial" w:cs="Arial"/>
          <w:kern w:val="0"/>
        </w:rPr>
      </w:pPr>
    </w:p>
    <w:p w14:paraId="3E174995" w14:textId="2E94C49D" w:rsidR="00536F6F" w:rsidRPr="00AF5874" w:rsidRDefault="00536F6F" w:rsidP="00536F6F">
      <w:pPr>
        <w:spacing w:after="160" w:line="278" w:lineRule="auto"/>
        <w:ind w:firstLine="708"/>
        <w:jc w:val="both"/>
        <w:rPr>
          <w:rFonts w:ascii="Arial" w:hAnsi="Arial" w:cs="Arial"/>
          <w:kern w:val="0"/>
        </w:rPr>
      </w:pPr>
      <w:r w:rsidRPr="00AF5874">
        <w:rPr>
          <w:rFonts w:ascii="Arial" w:hAnsi="Arial" w:cs="Arial"/>
          <w:kern w:val="0"/>
        </w:rPr>
        <w:t>Općina Matulji pristupa izradi Strategije zelene urbane obnove radi osiguranja sustavnog, održivog i dugoročno usmjerenog razvoja svog prostora, u skladu s europskim i nacionalnim strateškim dokumentima. Izrada ovakvog strateškog akta predstavlja temelj za daljnje planiranje i provedbu mjera kojima se unapređuje kvaliteta života stanovnika te povećava otpornost zajednice na aktualne i buduće izazove.</w:t>
      </w:r>
    </w:p>
    <w:p w14:paraId="1E6EBE5C" w14:textId="77777777" w:rsidR="00536F6F" w:rsidRPr="00536F6F" w:rsidRDefault="00536F6F" w:rsidP="00536F6F">
      <w:pPr>
        <w:ind w:firstLine="708"/>
        <w:jc w:val="both"/>
        <w:rPr>
          <w:rFonts w:ascii="Arial" w:hAnsi="Arial" w:cs="Arial"/>
          <w:kern w:val="0"/>
        </w:rPr>
      </w:pPr>
      <w:r w:rsidRPr="00AF5874">
        <w:rPr>
          <w:rFonts w:ascii="Arial" w:hAnsi="Arial" w:cs="Arial"/>
          <w:kern w:val="0"/>
        </w:rPr>
        <w:t>Prije svega, posjedovanje Strategije zelene urbane obnove preduvjet je za prijavu i korištenje značajnog dijela dostupnih sredstava iz fondova Europske unije te drugih oblika financiranja namijenjenih zelenoj tranziciji, održivoj mobilnosti, energetskoj učinkovitosti, razvoju zelene infrastrukture te uređenju i revitalizaciji javnih površina.</w:t>
      </w:r>
    </w:p>
    <w:p w14:paraId="1989921C" w14:textId="77777777" w:rsidR="00536F6F" w:rsidRPr="008A7545" w:rsidRDefault="00536F6F" w:rsidP="00536F6F">
      <w:pPr>
        <w:spacing w:after="160" w:line="278" w:lineRule="auto"/>
        <w:jc w:val="both"/>
        <w:rPr>
          <w:rFonts w:ascii="Arial" w:hAnsi="Arial" w:cs="Arial"/>
          <w:kern w:val="0"/>
        </w:rPr>
      </w:pPr>
      <w:r w:rsidRPr="008A7545">
        <w:rPr>
          <w:rFonts w:ascii="Arial" w:hAnsi="Arial" w:cs="Arial"/>
          <w:kern w:val="0"/>
        </w:rPr>
        <w:t>Strategija je posebno važna za sudjelovanje u sljedećim oblicima financiranja:</w:t>
      </w:r>
    </w:p>
    <w:p w14:paraId="4DB708F9" w14:textId="77777777" w:rsidR="00536F6F" w:rsidRPr="008A7545" w:rsidRDefault="00536F6F" w:rsidP="00536F6F">
      <w:pPr>
        <w:widowControl/>
        <w:numPr>
          <w:ilvl w:val="0"/>
          <w:numId w:val="1"/>
        </w:numPr>
        <w:suppressAutoHyphens w:val="0"/>
        <w:spacing w:after="160" w:line="278" w:lineRule="auto"/>
        <w:jc w:val="both"/>
        <w:rPr>
          <w:rFonts w:ascii="Arial" w:hAnsi="Arial" w:cs="Arial"/>
          <w:kern w:val="0"/>
        </w:rPr>
      </w:pPr>
      <w:r w:rsidRPr="008A7545">
        <w:rPr>
          <w:rFonts w:ascii="Arial" w:hAnsi="Arial" w:cs="Arial"/>
          <w:kern w:val="0"/>
        </w:rPr>
        <w:t>natječajima koji se provode u okviru Integriranih teritorijalnih ulaganja (ITU mehanizam), a koji su usmjereni na razvoj urbane infrastrukture, zelene površine, održivu mobilnost i energetsku učinkovitost,</w:t>
      </w:r>
    </w:p>
    <w:p w14:paraId="01E01945" w14:textId="77777777" w:rsidR="00536F6F" w:rsidRPr="008A7545" w:rsidRDefault="00536F6F" w:rsidP="00536F6F">
      <w:pPr>
        <w:widowControl/>
        <w:numPr>
          <w:ilvl w:val="0"/>
          <w:numId w:val="1"/>
        </w:numPr>
        <w:suppressAutoHyphens w:val="0"/>
        <w:spacing w:after="160" w:line="278" w:lineRule="auto"/>
        <w:jc w:val="both"/>
        <w:rPr>
          <w:rFonts w:ascii="Arial" w:hAnsi="Arial" w:cs="Arial"/>
          <w:kern w:val="0"/>
        </w:rPr>
      </w:pPr>
      <w:r w:rsidRPr="008A7545">
        <w:rPr>
          <w:rFonts w:ascii="Arial" w:hAnsi="Arial" w:cs="Arial"/>
          <w:kern w:val="0"/>
        </w:rPr>
        <w:t>natječajima vezanim uz zelenu infrastrukturu i otpornost na klimatske promjene u sklopu Operativnog programa „Konkurentnost i kohezija“ te budućeg programskog razdoblja EU fondova,</w:t>
      </w:r>
    </w:p>
    <w:p w14:paraId="0D361342" w14:textId="77777777" w:rsidR="00536F6F" w:rsidRPr="008A7545" w:rsidRDefault="00536F6F" w:rsidP="00536F6F">
      <w:pPr>
        <w:widowControl/>
        <w:numPr>
          <w:ilvl w:val="0"/>
          <w:numId w:val="1"/>
        </w:numPr>
        <w:suppressAutoHyphens w:val="0"/>
        <w:spacing w:after="160" w:line="278" w:lineRule="auto"/>
        <w:jc w:val="both"/>
        <w:rPr>
          <w:rFonts w:ascii="Arial" w:hAnsi="Arial" w:cs="Arial"/>
          <w:kern w:val="0"/>
        </w:rPr>
      </w:pPr>
      <w:r w:rsidRPr="008A7545">
        <w:rPr>
          <w:rFonts w:ascii="Arial" w:hAnsi="Arial" w:cs="Arial"/>
          <w:kern w:val="0"/>
        </w:rPr>
        <w:t>programima Mehanizma za oporavak i otpornost (MOO) u dijelu koji se odnosi na urbanu obnovu, energetsku obnovu javnih površina i razvoj održivih rješenja,</w:t>
      </w:r>
    </w:p>
    <w:p w14:paraId="6E8D7E61" w14:textId="77777777" w:rsidR="00536F6F" w:rsidRPr="008A7545" w:rsidRDefault="00536F6F" w:rsidP="00536F6F">
      <w:pPr>
        <w:widowControl/>
        <w:numPr>
          <w:ilvl w:val="0"/>
          <w:numId w:val="1"/>
        </w:numPr>
        <w:suppressAutoHyphens w:val="0"/>
        <w:spacing w:after="160" w:line="278" w:lineRule="auto"/>
        <w:jc w:val="both"/>
        <w:rPr>
          <w:rFonts w:ascii="Arial" w:hAnsi="Arial" w:cs="Arial"/>
          <w:kern w:val="0"/>
        </w:rPr>
      </w:pPr>
      <w:r w:rsidRPr="008A7545">
        <w:rPr>
          <w:rFonts w:ascii="Arial" w:hAnsi="Arial" w:cs="Arial"/>
          <w:kern w:val="0"/>
        </w:rPr>
        <w:t>natječajima Ministarstva regionalnog razvoja i fondova EU te Ministarstva gospodarstva i održivog razvoja koji zahtijevaju dokazanu stratešku usklađenost projekata s lokalnim razvojno-prostornim dokumentima,</w:t>
      </w:r>
    </w:p>
    <w:p w14:paraId="453630EF" w14:textId="77777777" w:rsidR="00536F6F" w:rsidRPr="00AF5874" w:rsidRDefault="00536F6F" w:rsidP="00536F6F">
      <w:pPr>
        <w:widowControl/>
        <w:numPr>
          <w:ilvl w:val="0"/>
          <w:numId w:val="1"/>
        </w:numPr>
        <w:suppressAutoHyphens w:val="0"/>
        <w:spacing w:after="160" w:line="278" w:lineRule="auto"/>
        <w:jc w:val="both"/>
        <w:rPr>
          <w:rFonts w:ascii="Arial" w:hAnsi="Arial" w:cs="Arial"/>
          <w:kern w:val="0"/>
        </w:rPr>
      </w:pPr>
      <w:r w:rsidRPr="008A7545">
        <w:rPr>
          <w:rFonts w:ascii="Arial" w:hAnsi="Arial" w:cs="Arial"/>
          <w:kern w:val="0"/>
        </w:rPr>
        <w:t>inicijativama koje potiču razvoj zelene i plave infrastrukture, digitalizaciju javnog prostora te prilagodbu klimatskim promjenama, gdje se strategija koristi kao temeljni dokument za dokazivanje opravdanosti i spremnosti projektnih prijedloga.</w:t>
      </w:r>
    </w:p>
    <w:p w14:paraId="4B002C7F" w14:textId="77777777" w:rsidR="00536F6F" w:rsidRPr="00AF5874" w:rsidRDefault="00536F6F" w:rsidP="00536F6F">
      <w:pPr>
        <w:spacing w:after="160" w:line="278" w:lineRule="auto"/>
        <w:ind w:firstLine="708"/>
        <w:jc w:val="both"/>
        <w:rPr>
          <w:rFonts w:ascii="Arial" w:hAnsi="Arial" w:cs="Arial"/>
          <w:kern w:val="0"/>
        </w:rPr>
      </w:pPr>
      <w:r w:rsidRPr="00AF5874">
        <w:rPr>
          <w:rFonts w:ascii="Arial" w:hAnsi="Arial" w:cs="Arial"/>
          <w:kern w:val="0"/>
        </w:rPr>
        <w:t>Strategija će omogućiti jasnije definiranje razvojnih prioriteta Općine Matulji, uz naglasak na smanjenje negativnih utjecaja klimatskih promjena, održivo upravljanje prirodnim resursima, povećanje otpornosti infrastrukture te unaprjeđenje uređenosti i funkcionalnosti javnih prostora. Time se stvaraju preduvjeti za sigurnije, zdravije i kvalitetnije životno okruženje za sve stanovnike.</w:t>
      </w:r>
    </w:p>
    <w:p w14:paraId="60B7DEA6" w14:textId="77777777" w:rsidR="00536F6F" w:rsidRPr="00AF5874" w:rsidRDefault="00536F6F" w:rsidP="00536F6F">
      <w:pPr>
        <w:spacing w:after="160" w:line="278" w:lineRule="auto"/>
        <w:ind w:firstLine="708"/>
        <w:jc w:val="both"/>
        <w:rPr>
          <w:rFonts w:ascii="Arial" w:hAnsi="Arial" w:cs="Arial"/>
          <w:kern w:val="0"/>
        </w:rPr>
      </w:pPr>
      <w:r w:rsidRPr="00AF5874">
        <w:rPr>
          <w:rFonts w:ascii="Arial" w:hAnsi="Arial" w:cs="Arial"/>
          <w:kern w:val="0"/>
        </w:rPr>
        <w:t>Također, izrada ovog dokumenta pridonosi stvaranju povoljnijih uvjeta za ulaganja te osigurava veću predvidljivost razvojnih smjerova, što može pozitivno djelovati na lokalno gospodarstvo i opću atraktivnost općine. Proces izrade uključivat će konzultacije sa zainteresiranom javnošću, čime se osigurava transparentnost rada te aktivno uključivanje lokalne zajednice u kreiranje razvojnih politika.</w:t>
      </w:r>
    </w:p>
    <w:p w14:paraId="471BD508" w14:textId="5B4A74FF" w:rsidR="006F59FF" w:rsidRDefault="00536F6F" w:rsidP="005C2B89">
      <w:pPr>
        <w:spacing w:after="160" w:line="278" w:lineRule="auto"/>
        <w:ind w:firstLine="708"/>
        <w:jc w:val="both"/>
        <w:rPr>
          <w:rFonts w:ascii="Arial" w:hAnsi="Arial" w:cs="Arial"/>
          <w:kern w:val="0"/>
        </w:rPr>
      </w:pPr>
      <w:r w:rsidRPr="00AF5874">
        <w:rPr>
          <w:rFonts w:ascii="Arial" w:hAnsi="Arial" w:cs="Arial"/>
          <w:kern w:val="0"/>
        </w:rPr>
        <w:lastRenderedPageBreak/>
        <w:t>Sukladno navedenome, izrada Strategije zelene urbane obnove predstavlja nužan korak u modernom upravljanju prostorom i razvojnim procesima Općine Matulji te važan instrument za učinkovito korištenje dostupnih sredstava i provedbu održivih razvojnih projekata.</w:t>
      </w:r>
      <w:bookmarkEnd w:id="0"/>
      <w:bookmarkEnd w:id="1"/>
    </w:p>
    <w:p w14:paraId="412D09F5" w14:textId="77777777" w:rsidR="009E3CAB" w:rsidRPr="005C2B89" w:rsidRDefault="009E3CAB" w:rsidP="005C2B89">
      <w:pPr>
        <w:spacing w:after="160" w:line="278" w:lineRule="auto"/>
        <w:ind w:firstLine="708"/>
        <w:jc w:val="both"/>
        <w:rPr>
          <w:rFonts w:ascii="Arial" w:hAnsi="Arial" w:cs="Arial"/>
          <w:kern w:val="0"/>
        </w:rPr>
      </w:pPr>
    </w:p>
    <w:p w14:paraId="11C87431" w14:textId="764896F0" w:rsidR="006F59FF" w:rsidRDefault="009E3CAB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  <w:r w:rsidRPr="00795809">
        <w:rPr>
          <w:rFonts w:ascii="Arial" w:eastAsia="Times New Roman" w:hAnsi="Arial" w:cs="Arial"/>
          <w:kern w:val="0"/>
          <w:lang w:eastAsia="hr-HR"/>
        </w:rPr>
        <w:t>Matulji, 2</w:t>
      </w:r>
      <w:r>
        <w:rPr>
          <w:rFonts w:ascii="Arial" w:eastAsia="Times New Roman" w:hAnsi="Arial" w:cs="Arial"/>
          <w:kern w:val="0"/>
          <w:lang w:eastAsia="hr-HR"/>
        </w:rPr>
        <w:t>7</w:t>
      </w:r>
      <w:r w:rsidRPr="00795809">
        <w:rPr>
          <w:rFonts w:ascii="Arial" w:eastAsia="Times New Roman" w:hAnsi="Arial" w:cs="Arial"/>
          <w:kern w:val="0"/>
          <w:lang w:eastAsia="hr-HR"/>
        </w:rPr>
        <w:t>. studen</w:t>
      </w:r>
      <w:r>
        <w:rPr>
          <w:rFonts w:ascii="Arial" w:eastAsia="Times New Roman" w:hAnsi="Arial" w:cs="Arial"/>
          <w:kern w:val="0"/>
          <w:lang w:eastAsia="hr-HR"/>
        </w:rPr>
        <w:t>og</w:t>
      </w:r>
      <w:r w:rsidRPr="00795809">
        <w:rPr>
          <w:rFonts w:ascii="Arial" w:eastAsia="Times New Roman" w:hAnsi="Arial" w:cs="Arial"/>
          <w:kern w:val="0"/>
          <w:lang w:eastAsia="hr-HR"/>
        </w:rPr>
        <w:t xml:space="preserve"> 2025. godine</w:t>
      </w:r>
    </w:p>
    <w:p w14:paraId="1FEF5337" w14:textId="77777777" w:rsidR="009E3CAB" w:rsidRPr="006F59FF" w:rsidRDefault="009E3CAB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521E3EF0" w14:textId="77777777" w:rsidR="006F59FF" w:rsidRPr="006F59FF" w:rsidRDefault="006F59FF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48E489C5" w14:textId="77777777" w:rsidR="006F59FF" w:rsidRPr="006F59FF" w:rsidRDefault="006F59FF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  <w:t xml:space="preserve">         Općinska načelnica</w:t>
      </w:r>
    </w:p>
    <w:p w14:paraId="02861A85" w14:textId="77777777" w:rsidR="006F59FF" w:rsidRPr="006F59FF" w:rsidRDefault="006F59FF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</w:r>
      <w:r w:rsidRPr="006F59FF">
        <w:rPr>
          <w:rFonts w:ascii="Arial" w:eastAsia="Times New Roman" w:hAnsi="Arial" w:cs="Arial"/>
          <w:kern w:val="0"/>
          <w:lang w:eastAsia="hr-HR"/>
        </w:rPr>
        <w:tab/>
        <w:t xml:space="preserve">           Ingrid Debeuc v.r.</w:t>
      </w:r>
    </w:p>
    <w:p w14:paraId="6DB40C86" w14:textId="77777777" w:rsidR="006F59FF" w:rsidRPr="006F59FF" w:rsidRDefault="006F59FF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2F5150F7" w14:textId="77777777" w:rsidR="006F59FF" w:rsidRPr="00795809" w:rsidRDefault="006F59FF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5D9BEDDE" w14:textId="77777777" w:rsidR="006F59FF" w:rsidRPr="00795809" w:rsidRDefault="006F59FF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42014B32" w14:textId="77777777" w:rsidR="006F59FF" w:rsidRPr="00795809" w:rsidRDefault="006F59FF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46AE8612" w14:textId="17E2E3C4" w:rsidR="006F59FF" w:rsidRPr="00795809" w:rsidRDefault="006F59FF" w:rsidP="006F59FF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305A3044" w14:textId="77777777" w:rsidR="006F59FF" w:rsidRDefault="006F59FF" w:rsidP="006F59FF">
      <w:pPr>
        <w:tabs>
          <w:tab w:val="left" w:pos="1418"/>
        </w:tabs>
        <w:jc w:val="both"/>
        <w:rPr>
          <w:rFonts w:asciiTheme="minorBidi" w:eastAsia="Times New Roman" w:hAnsiTheme="minorBidi" w:cstheme="minorBidi"/>
          <w:bCs/>
          <w:iCs/>
          <w:kern w:val="0"/>
          <w:lang w:eastAsia="hr-HR"/>
        </w:rPr>
      </w:pPr>
    </w:p>
    <w:p w14:paraId="0EFA5E5F" w14:textId="77777777" w:rsidR="006F59FF" w:rsidRDefault="006F59FF" w:rsidP="006F59FF">
      <w:pPr>
        <w:tabs>
          <w:tab w:val="left" w:pos="1418"/>
        </w:tabs>
        <w:jc w:val="both"/>
        <w:rPr>
          <w:rFonts w:asciiTheme="minorBidi" w:eastAsia="Times New Roman" w:hAnsiTheme="minorBidi" w:cstheme="minorBidi"/>
          <w:bCs/>
          <w:iCs/>
          <w:kern w:val="0"/>
          <w:lang w:eastAsia="hr-HR"/>
        </w:rPr>
      </w:pPr>
    </w:p>
    <w:p w14:paraId="7A1C8E5A" w14:textId="77777777" w:rsidR="006F59FF" w:rsidRDefault="006F59FF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bCs/>
          <w:iCs/>
          <w:kern w:val="0"/>
          <w:lang w:eastAsia="hr-HR"/>
        </w:rPr>
      </w:pPr>
    </w:p>
    <w:p w14:paraId="4838C195" w14:textId="77777777" w:rsidR="006F59FF" w:rsidRDefault="006F59FF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bCs/>
          <w:iCs/>
          <w:kern w:val="0"/>
          <w:lang w:eastAsia="hr-HR"/>
        </w:rPr>
      </w:pPr>
    </w:p>
    <w:p w14:paraId="49328396" w14:textId="77777777" w:rsidR="006F59FF" w:rsidRDefault="006F59FF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bCs/>
          <w:iCs/>
          <w:kern w:val="0"/>
          <w:lang w:eastAsia="hr-HR"/>
        </w:rPr>
      </w:pPr>
    </w:p>
    <w:p w14:paraId="309679EB" w14:textId="77777777" w:rsidR="004B03A2" w:rsidRPr="00B25EC5" w:rsidRDefault="004B03A2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17D0083C" w14:textId="77777777" w:rsidR="004B03A2" w:rsidRDefault="004B03A2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65A14CD6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3D056F0C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58FCEE4D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41486CBB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56C4D777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5F88256F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77611F2A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5EDFD12E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0D52C651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6DEB51AF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40B26603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019C45EF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4B894CF1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1F72A0C5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736199F8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3A716060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34DF6C68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37AA7DF8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3CBF77D8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0744AC88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18EA189B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1B7738D4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71498099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0073A29A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5CDCAB7C" w14:textId="77777777" w:rsidR="005C2B89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0BB66961" w14:textId="77777777" w:rsidR="005C2B89" w:rsidRPr="00B25EC5" w:rsidRDefault="005C2B89" w:rsidP="004B03A2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</w:p>
    <w:p w14:paraId="0C00A495" w14:textId="33DFB962" w:rsidR="004B03A2" w:rsidRPr="00B25EC5" w:rsidRDefault="004B03A2" w:rsidP="006F59FF">
      <w:pPr>
        <w:tabs>
          <w:tab w:val="left" w:pos="1418"/>
        </w:tabs>
        <w:jc w:val="both"/>
        <w:rPr>
          <w:rFonts w:asciiTheme="minorBidi" w:eastAsia="Times New Roman" w:hAnsiTheme="minorBidi" w:cstheme="minorBidi"/>
          <w:kern w:val="0"/>
          <w:lang w:eastAsia="hr-HR"/>
        </w:rPr>
      </w:pPr>
      <w:r w:rsidRPr="00B25EC5">
        <w:rPr>
          <w:rFonts w:asciiTheme="minorBidi" w:eastAsia="Times New Roman" w:hAnsiTheme="minorBidi" w:cstheme="minorBidi"/>
          <w:kern w:val="0"/>
          <w:lang w:eastAsia="hr-HR"/>
        </w:rPr>
        <w:lastRenderedPageBreak/>
        <w:tab/>
      </w:r>
      <w:r w:rsidRPr="00B25EC5">
        <w:rPr>
          <w:rFonts w:asciiTheme="minorBidi" w:eastAsia="Times New Roman" w:hAnsiTheme="minorBidi" w:cstheme="minorBidi"/>
          <w:kern w:val="0"/>
          <w:lang w:eastAsia="hr-HR"/>
        </w:rPr>
        <w:tab/>
      </w:r>
      <w:r w:rsidRPr="00B25EC5">
        <w:rPr>
          <w:rFonts w:asciiTheme="minorBidi" w:eastAsia="Times New Roman" w:hAnsiTheme="minorBidi" w:cstheme="minorBidi"/>
          <w:kern w:val="0"/>
          <w:lang w:eastAsia="hr-HR"/>
        </w:rPr>
        <w:tab/>
      </w:r>
      <w:r w:rsidRPr="00B25EC5">
        <w:rPr>
          <w:rFonts w:asciiTheme="minorBidi" w:eastAsia="Times New Roman" w:hAnsiTheme="minorBidi" w:cstheme="minorBidi"/>
          <w:kern w:val="0"/>
          <w:lang w:eastAsia="hr-HR"/>
        </w:rPr>
        <w:tab/>
      </w:r>
      <w:r w:rsidRPr="00B25EC5">
        <w:rPr>
          <w:rFonts w:asciiTheme="minorBidi" w:eastAsia="Times New Roman" w:hAnsiTheme="minorBidi" w:cstheme="minorBidi"/>
          <w:kern w:val="0"/>
          <w:lang w:eastAsia="hr-HR"/>
        </w:rPr>
        <w:tab/>
      </w:r>
      <w:r w:rsidRPr="00B25EC5">
        <w:rPr>
          <w:rFonts w:asciiTheme="minorBidi" w:eastAsia="Times New Roman" w:hAnsiTheme="minorBidi" w:cstheme="minorBidi"/>
          <w:kern w:val="0"/>
          <w:lang w:eastAsia="hr-HR"/>
        </w:rPr>
        <w:tab/>
      </w:r>
      <w:r w:rsidRPr="00B25EC5">
        <w:rPr>
          <w:rFonts w:asciiTheme="minorBidi" w:eastAsia="Times New Roman" w:hAnsiTheme="minorBidi" w:cstheme="minorBidi"/>
          <w:kern w:val="0"/>
          <w:lang w:eastAsia="hr-HR"/>
        </w:rPr>
        <w:tab/>
        <w:t xml:space="preserve">         </w:t>
      </w:r>
    </w:p>
    <w:p w14:paraId="64CD1A4E" w14:textId="77777777" w:rsidR="004B03A2" w:rsidRDefault="004B03A2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  <w:r w:rsidRPr="006F59FF">
        <w:rPr>
          <w:rFonts w:ascii="Arial" w:eastAsia="Times New Roman" w:hAnsi="Arial" w:cs="Arial"/>
          <w:kern w:val="0"/>
          <w:lang w:eastAsia="hr-HR"/>
        </w:rPr>
        <w:t>PRIJEDLOG</w:t>
      </w:r>
    </w:p>
    <w:p w14:paraId="065011B1" w14:textId="77777777" w:rsidR="008B4BE2" w:rsidRDefault="008B4BE2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0EC19A6B" w14:textId="77777777" w:rsidR="00E62A09" w:rsidRDefault="00E62A09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0A6A7C0E" w14:textId="5BA9DF01" w:rsidR="008B4BE2" w:rsidRDefault="008B4BE2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  <w:r w:rsidRPr="006F59FF">
        <w:rPr>
          <w:rFonts w:ascii="Arial" w:eastAsia="Times New Roman" w:hAnsi="Arial" w:cs="Arial"/>
          <w:kern w:val="0"/>
          <w:lang w:eastAsia="hr-HR"/>
        </w:rPr>
        <w:t xml:space="preserve">Na temelju članka 32. Statuta Općine Matulji („Službene novine Primorsko-goranske županije“ broj 26/09, 38/09, 8/13, 17/14, 29/14, 4/15 – pročišćeni tekst, 39/15, 7/18, 6/21, 23/21 i 36/23), Općinsko vijeće Općine Matulji na sjednici održanoj dana _______________2025. godine, </w:t>
      </w:r>
      <w:r w:rsidR="00D853E2">
        <w:rPr>
          <w:rFonts w:ascii="Arial" w:eastAsia="Times New Roman" w:hAnsi="Arial" w:cs="Arial"/>
          <w:kern w:val="0"/>
          <w:lang w:eastAsia="hr-HR"/>
        </w:rPr>
        <w:t>donosi</w:t>
      </w:r>
    </w:p>
    <w:p w14:paraId="169471F5" w14:textId="77777777" w:rsidR="008B4BE2" w:rsidRDefault="008B4BE2" w:rsidP="008B4BE2">
      <w:pPr>
        <w:rPr>
          <w:rFonts w:ascii="Calibri Light" w:hAnsi="Calibri Light" w:cs="Calibri Light"/>
        </w:rPr>
      </w:pPr>
    </w:p>
    <w:p w14:paraId="23209E44" w14:textId="77777777" w:rsidR="00E62A09" w:rsidRDefault="00E62A09" w:rsidP="008B4BE2">
      <w:pPr>
        <w:rPr>
          <w:rFonts w:ascii="Calibri Light" w:hAnsi="Calibri Light" w:cs="Calibri Light"/>
        </w:rPr>
      </w:pPr>
    </w:p>
    <w:p w14:paraId="1E1619DF" w14:textId="77777777" w:rsidR="00D853E2" w:rsidRPr="00106903" w:rsidRDefault="00D853E2" w:rsidP="008B4BE2">
      <w:pPr>
        <w:rPr>
          <w:rFonts w:ascii="Calibri Light" w:hAnsi="Calibri Light" w:cs="Calibri Light"/>
        </w:rPr>
      </w:pPr>
    </w:p>
    <w:p w14:paraId="57E471C9" w14:textId="77777777" w:rsidR="008B4BE2" w:rsidRPr="00D853E2" w:rsidRDefault="008B4BE2" w:rsidP="008B4BE2">
      <w:pPr>
        <w:jc w:val="center"/>
        <w:rPr>
          <w:rFonts w:ascii="Arial" w:eastAsia="Times New Roman" w:hAnsi="Arial" w:cs="Arial"/>
          <w:b/>
          <w:bCs/>
          <w:kern w:val="0"/>
          <w:lang w:eastAsia="hr-HR"/>
        </w:rPr>
      </w:pPr>
      <w:r w:rsidRPr="00D853E2">
        <w:rPr>
          <w:rFonts w:ascii="Arial" w:eastAsia="Times New Roman" w:hAnsi="Arial" w:cs="Arial"/>
          <w:b/>
          <w:bCs/>
          <w:kern w:val="0"/>
          <w:lang w:eastAsia="hr-HR"/>
        </w:rPr>
        <w:t>ODLUKU</w:t>
      </w:r>
    </w:p>
    <w:p w14:paraId="5349BBC2" w14:textId="77777777" w:rsidR="008B4BE2" w:rsidRPr="00D853E2" w:rsidRDefault="008B4BE2" w:rsidP="008B4BE2">
      <w:pPr>
        <w:jc w:val="center"/>
        <w:rPr>
          <w:rFonts w:ascii="Arial" w:eastAsia="Times New Roman" w:hAnsi="Arial" w:cs="Arial"/>
          <w:b/>
          <w:bCs/>
          <w:kern w:val="0"/>
          <w:lang w:eastAsia="hr-HR"/>
        </w:rPr>
      </w:pPr>
      <w:r w:rsidRPr="00D853E2">
        <w:rPr>
          <w:rFonts w:ascii="Arial" w:eastAsia="Times New Roman" w:hAnsi="Arial" w:cs="Arial"/>
          <w:b/>
          <w:bCs/>
          <w:kern w:val="0"/>
          <w:lang w:eastAsia="hr-HR"/>
        </w:rPr>
        <w:t>o pokretanju postupka izrade Strategije zelene urbane obnove Općine Matulji za razdoblje od 2026 do 2031. godine</w:t>
      </w:r>
    </w:p>
    <w:p w14:paraId="4EB4D9AB" w14:textId="77777777" w:rsid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5E013396" w14:textId="77777777" w:rsidR="00E62A09" w:rsidRDefault="00E62A09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6CBB1635" w14:textId="77777777" w:rsidR="00D853E2" w:rsidRPr="008B4BE2" w:rsidRDefault="00D853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0B0F46F2" w14:textId="77777777" w:rsidR="008B4BE2" w:rsidRP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Članak 1.</w:t>
      </w:r>
    </w:p>
    <w:p w14:paraId="642172E0" w14:textId="77777777" w:rsidR="008B4BE2" w:rsidRPr="008B4BE2" w:rsidRDefault="008B4BE2" w:rsidP="00D853E2">
      <w:pPr>
        <w:jc w:val="both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Pokreće se postupak izrade Strategije zelene urbane obnove područja općine Matulji za financijsko razdoblje 2026. do 2031. godine (u daljnjem tekstu: „Strategija“) te provedba svih pripremnih i popratnih aktivnosti za izradu Strategije.</w:t>
      </w:r>
    </w:p>
    <w:p w14:paraId="7240E7B8" w14:textId="77777777" w:rsidR="008B4BE2" w:rsidRDefault="008B4BE2" w:rsidP="00D853E2">
      <w:pPr>
        <w:jc w:val="both"/>
        <w:rPr>
          <w:rFonts w:ascii="Arial" w:eastAsia="Times New Roman" w:hAnsi="Arial" w:cs="Arial"/>
          <w:kern w:val="0"/>
          <w:lang w:eastAsia="hr-HR"/>
        </w:rPr>
      </w:pPr>
    </w:p>
    <w:p w14:paraId="747D97DC" w14:textId="77777777" w:rsidR="00E62A09" w:rsidRPr="008B4BE2" w:rsidRDefault="00E62A09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3F0670B6" w14:textId="77777777" w:rsidR="008B4BE2" w:rsidRP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 xml:space="preserve">Članak 2. </w:t>
      </w:r>
    </w:p>
    <w:p w14:paraId="751EBB20" w14:textId="77777777" w:rsidR="008B4BE2" w:rsidRPr="008B4BE2" w:rsidRDefault="008B4BE2" w:rsidP="00D853E2">
      <w:pPr>
        <w:jc w:val="both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Strategija je temeljni srednjoročni strateški dokument u kojem se određuju ciljevi i prioriteti razvoja zelene urbane obnove.</w:t>
      </w:r>
    </w:p>
    <w:p w14:paraId="36FD9FA1" w14:textId="77777777" w:rsid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21727500" w14:textId="77777777" w:rsidR="00E62A09" w:rsidRPr="008B4BE2" w:rsidRDefault="00E62A09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3AE1B7A2" w14:textId="77777777" w:rsidR="008B4BE2" w:rsidRP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Članak 3.</w:t>
      </w:r>
    </w:p>
    <w:p w14:paraId="004E9B05" w14:textId="24B546BA" w:rsidR="008B4BE2" w:rsidRPr="008B4BE2" w:rsidRDefault="008B4BE2" w:rsidP="00D853E2">
      <w:pPr>
        <w:jc w:val="both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 xml:space="preserve">Ova odluka stupa na snagu </w:t>
      </w:r>
      <w:r w:rsidR="0054006B">
        <w:rPr>
          <w:rFonts w:ascii="Arial" w:eastAsia="Times New Roman" w:hAnsi="Arial" w:cs="Arial"/>
          <w:kern w:val="0"/>
          <w:lang w:eastAsia="hr-HR"/>
        </w:rPr>
        <w:t>osmog dana</w:t>
      </w:r>
      <w:r w:rsidRPr="008B4BE2">
        <w:rPr>
          <w:rFonts w:ascii="Arial" w:eastAsia="Times New Roman" w:hAnsi="Arial" w:cs="Arial"/>
          <w:kern w:val="0"/>
          <w:lang w:eastAsia="hr-HR"/>
        </w:rPr>
        <w:t xml:space="preserve"> nakon objave u „Službenim novinama </w:t>
      </w:r>
      <w:r w:rsidR="0054006B">
        <w:rPr>
          <w:rFonts w:ascii="Arial" w:eastAsia="Times New Roman" w:hAnsi="Arial" w:cs="Arial"/>
          <w:kern w:val="0"/>
          <w:lang w:eastAsia="hr-HR"/>
        </w:rPr>
        <w:t>Općine Matulji“.</w:t>
      </w:r>
    </w:p>
    <w:p w14:paraId="629DC823" w14:textId="77777777" w:rsid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62C5F8E0" w14:textId="77777777" w:rsidR="00E62A09" w:rsidRDefault="00E62A09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1D447C2E" w14:textId="77777777" w:rsidR="00E62A09" w:rsidRPr="008B4BE2" w:rsidRDefault="00E62A09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5A13BED5" w14:textId="12DDC1C9" w:rsidR="008B4BE2" w:rsidRPr="008B4BE2" w:rsidRDefault="008B4BE2" w:rsidP="008B4BE2">
      <w:pPr>
        <w:jc w:val="both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KLASA:</w:t>
      </w:r>
      <w:r w:rsidR="00DB07A2">
        <w:rPr>
          <w:rFonts w:ascii="Arial" w:eastAsia="Times New Roman" w:hAnsi="Arial" w:cs="Arial"/>
          <w:kern w:val="0"/>
          <w:lang w:eastAsia="hr-HR"/>
        </w:rPr>
        <w:t xml:space="preserve"> 024-01/25-02/19</w:t>
      </w:r>
    </w:p>
    <w:p w14:paraId="428CCA9E" w14:textId="77777777" w:rsidR="008B4BE2" w:rsidRPr="008B4BE2" w:rsidRDefault="008B4BE2" w:rsidP="008B4BE2">
      <w:pPr>
        <w:jc w:val="both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URBROJ:</w:t>
      </w:r>
    </w:p>
    <w:p w14:paraId="2E45F60D" w14:textId="77777777" w:rsidR="008B4BE2" w:rsidRPr="008B4BE2" w:rsidRDefault="008B4BE2" w:rsidP="008B4BE2">
      <w:pPr>
        <w:jc w:val="both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Matulji, ____________________</w:t>
      </w:r>
    </w:p>
    <w:p w14:paraId="4CFD24B8" w14:textId="77777777" w:rsidR="008B4BE2" w:rsidRDefault="008B4BE2" w:rsidP="008B4BE2">
      <w:pPr>
        <w:jc w:val="both"/>
        <w:rPr>
          <w:rFonts w:ascii="Arial" w:eastAsia="Times New Roman" w:hAnsi="Arial" w:cs="Arial"/>
          <w:kern w:val="0"/>
          <w:lang w:eastAsia="hr-HR"/>
        </w:rPr>
      </w:pPr>
    </w:p>
    <w:p w14:paraId="43892BC5" w14:textId="77777777" w:rsidR="008B4BE2" w:rsidRPr="008B4BE2" w:rsidRDefault="008B4BE2" w:rsidP="008B4BE2">
      <w:pPr>
        <w:jc w:val="both"/>
        <w:rPr>
          <w:rFonts w:ascii="Arial" w:eastAsia="Times New Roman" w:hAnsi="Arial" w:cs="Arial"/>
          <w:kern w:val="0"/>
          <w:lang w:eastAsia="hr-HR"/>
        </w:rPr>
      </w:pPr>
    </w:p>
    <w:p w14:paraId="26767213" w14:textId="77777777" w:rsidR="008B4BE2" w:rsidRP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</w:p>
    <w:p w14:paraId="29030477" w14:textId="77777777" w:rsidR="008B4BE2" w:rsidRP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OPĆINSKO VIJEĆE OPĆINE MATULJI</w:t>
      </w:r>
    </w:p>
    <w:p w14:paraId="73CF2098" w14:textId="64AA6C15" w:rsidR="008B4BE2" w:rsidRP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>Predsjednica</w:t>
      </w:r>
      <w:r>
        <w:rPr>
          <w:rFonts w:ascii="Arial" w:eastAsia="Times New Roman" w:hAnsi="Arial" w:cs="Arial"/>
          <w:kern w:val="0"/>
          <w:lang w:eastAsia="hr-HR"/>
        </w:rPr>
        <w:t xml:space="preserve"> Općinskog vijeća</w:t>
      </w:r>
    </w:p>
    <w:p w14:paraId="6C225F7A" w14:textId="1EDD1856" w:rsidR="008B4BE2" w:rsidRPr="008B4BE2" w:rsidRDefault="008B4BE2" w:rsidP="008B4BE2">
      <w:pPr>
        <w:jc w:val="center"/>
        <w:rPr>
          <w:rFonts w:ascii="Arial" w:eastAsia="Times New Roman" w:hAnsi="Arial" w:cs="Arial"/>
          <w:kern w:val="0"/>
          <w:lang w:eastAsia="hr-HR"/>
        </w:rPr>
      </w:pPr>
      <w:r w:rsidRPr="008B4BE2">
        <w:rPr>
          <w:rFonts w:ascii="Arial" w:eastAsia="Times New Roman" w:hAnsi="Arial" w:cs="Arial"/>
          <w:kern w:val="0"/>
          <w:lang w:eastAsia="hr-HR"/>
        </w:rPr>
        <w:t xml:space="preserve">Iva Letina </w:t>
      </w:r>
    </w:p>
    <w:p w14:paraId="730E45AB" w14:textId="77777777" w:rsidR="008B4BE2" w:rsidRDefault="008B4BE2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0CD5DC9C" w14:textId="77777777" w:rsidR="008B4BE2" w:rsidRDefault="008B4BE2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70AEBE9E" w14:textId="77777777" w:rsidR="008B4BE2" w:rsidRDefault="008B4BE2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23033648" w14:textId="77777777" w:rsidR="008B4BE2" w:rsidRDefault="008B4BE2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1A6D302D" w14:textId="77777777" w:rsidR="008B4BE2" w:rsidRDefault="008B4BE2" w:rsidP="004B03A2">
      <w:pPr>
        <w:tabs>
          <w:tab w:val="left" w:pos="1418"/>
        </w:tabs>
        <w:jc w:val="both"/>
        <w:rPr>
          <w:rFonts w:ascii="Arial" w:eastAsia="Times New Roman" w:hAnsi="Arial" w:cs="Arial"/>
          <w:kern w:val="0"/>
          <w:lang w:eastAsia="hr-HR"/>
        </w:rPr>
      </w:pPr>
    </w:p>
    <w:p w14:paraId="7423DA75" w14:textId="77777777" w:rsidR="004B03A2" w:rsidRPr="006F59FF" w:rsidRDefault="004B03A2" w:rsidP="004B03A2">
      <w:pPr>
        <w:jc w:val="both"/>
        <w:rPr>
          <w:rFonts w:ascii="Arial" w:hAnsi="Arial" w:cs="Arial"/>
        </w:rPr>
      </w:pPr>
    </w:p>
    <w:sectPr w:rsidR="004B03A2" w:rsidRPr="006F59FF" w:rsidSect="006F59FF">
      <w:footerReference w:type="default" r:id="rId10"/>
      <w:footerReference w:type="first" r:id="rId11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DEB10" w14:textId="77777777" w:rsidR="0096572D" w:rsidRDefault="0096572D">
      <w:r>
        <w:separator/>
      </w:r>
    </w:p>
  </w:endnote>
  <w:endnote w:type="continuationSeparator" w:id="0">
    <w:p w14:paraId="44F3BBA4" w14:textId="77777777" w:rsidR="0096572D" w:rsidRDefault="0096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B03A2" w14:paraId="1BE86D1D" w14:textId="77777777" w:rsidTr="000F45A1">
      <w:trPr>
        <w:trHeight w:val="411"/>
      </w:trPr>
      <w:tc>
        <w:tcPr>
          <w:tcW w:w="3169" w:type="dxa"/>
          <w:vAlign w:val="center"/>
        </w:tcPr>
        <w:p w14:paraId="6302EE9D" w14:textId="77777777" w:rsidR="004B03A2" w:rsidRPr="000F45A1" w:rsidRDefault="004B03A2" w:rsidP="00D43FE0">
          <w:pPr>
            <w:rPr>
              <w:rFonts w:asciiTheme="minorHAnsi" w:hAnsiTheme="minorHAnsi"/>
              <w:sz w:val="16"/>
            </w:rPr>
          </w:pPr>
          <w:bookmarkStart w:id="5" w:name="OLE_LINK10"/>
          <w:bookmarkStart w:id="6" w:name="OLE_LINK11"/>
        </w:p>
      </w:tc>
      <w:tc>
        <w:tcPr>
          <w:tcW w:w="3169" w:type="dxa"/>
          <w:vAlign w:val="center"/>
        </w:tcPr>
        <w:p w14:paraId="0288F8E5" w14:textId="77777777" w:rsidR="004B03A2" w:rsidRPr="000F45A1" w:rsidRDefault="004B03A2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5BC12655" w14:textId="77777777" w:rsidR="004B03A2" w:rsidRPr="000F45A1" w:rsidRDefault="004B03A2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3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Pr="000F45A1">
            <w:rPr>
              <w:rFonts w:asciiTheme="minorHAnsi" w:hAnsiTheme="minorHAnsi"/>
            </w:rPr>
            <w:fldChar w:fldCharType="begin"/>
          </w:r>
          <w:r w:rsidRPr="000F45A1">
            <w:rPr>
              <w:rFonts w:asciiTheme="minorHAnsi" w:hAnsiTheme="minorHAnsi"/>
            </w:rPr>
            <w:instrText xml:space="preserve"> NUMPAGES  \* MERGEFORMAT </w:instrText>
          </w:r>
          <w:r w:rsidRPr="000F45A1">
            <w:rPr>
              <w:rFonts w:asciiTheme="minorHAnsi" w:hAnsiTheme="minorHAnsi"/>
            </w:rPr>
            <w:fldChar w:fldCharType="separate"/>
          </w:r>
          <w:r w:rsidRPr="00D13821">
            <w:rPr>
              <w:rFonts w:asciiTheme="minorHAnsi" w:hAnsiTheme="minorHAnsi"/>
              <w:noProof/>
              <w:sz w:val="16"/>
            </w:rPr>
            <w:t>3</w:t>
          </w:r>
          <w:r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5"/>
    <w:bookmarkEnd w:id="6"/>
  </w:tbl>
  <w:p w14:paraId="3EAEC109" w14:textId="77777777" w:rsidR="004B03A2" w:rsidRDefault="004B03A2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B03A2" w14:paraId="56A8ABDD" w14:textId="77777777" w:rsidTr="00451E22">
      <w:trPr>
        <w:trHeight w:val="411"/>
      </w:trPr>
      <w:tc>
        <w:tcPr>
          <w:tcW w:w="3169" w:type="dxa"/>
          <w:vAlign w:val="center"/>
        </w:tcPr>
        <w:p w14:paraId="43E30656" w14:textId="77777777" w:rsidR="004B03A2" w:rsidRPr="00D43FE0" w:rsidRDefault="004B03A2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7776F87E" w14:textId="77777777" w:rsidR="004B03A2" w:rsidRPr="00D43FE0" w:rsidRDefault="004B03A2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2A27DF27" w14:textId="77777777" w:rsidR="004B03A2" w:rsidRPr="00D43FE0" w:rsidRDefault="004B03A2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1FD62F2E" w14:textId="77777777" w:rsidR="004B03A2" w:rsidRPr="007C7695" w:rsidRDefault="004B03A2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4FB79" w14:textId="77777777" w:rsidR="0096572D" w:rsidRDefault="0096572D">
      <w:r>
        <w:separator/>
      </w:r>
    </w:p>
  </w:footnote>
  <w:footnote w:type="continuationSeparator" w:id="0">
    <w:p w14:paraId="3C947E5B" w14:textId="77777777" w:rsidR="0096572D" w:rsidRDefault="00965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A56ADA"/>
    <w:multiLevelType w:val="multilevel"/>
    <w:tmpl w:val="DD361E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471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3A2"/>
    <w:rsid w:val="00022EA6"/>
    <w:rsid w:val="00051D27"/>
    <w:rsid w:val="00137F3A"/>
    <w:rsid w:val="004B03A2"/>
    <w:rsid w:val="00536F6F"/>
    <w:rsid w:val="0054006B"/>
    <w:rsid w:val="00545014"/>
    <w:rsid w:val="00597DAB"/>
    <w:rsid w:val="005C2B89"/>
    <w:rsid w:val="006A70F6"/>
    <w:rsid w:val="006F59FF"/>
    <w:rsid w:val="006F7856"/>
    <w:rsid w:val="00725802"/>
    <w:rsid w:val="00793719"/>
    <w:rsid w:val="007E71C9"/>
    <w:rsid w:val="00834CC2"/>
    <w:rsid w:val="008B4BE2"/>
    <w:rsid w:val="00961DAA"/>
    <w:rsid w:val="0096572D"/>
    <w:rsid w:val="00991885"/>
    <w:rsid w:val="009E3CAB"/>
    <w:rsid w:val="00A33570"/>
    <w:rsid w:val="00BF21E2"/>
    <w:rsid w:val="00BF4AAE"/>
    <w:rsid w:val="00CA4391"/>
    <w:rsid w:val="00CC4DC8"/>
    <w:rsid w:val="00D853E2"/>
    <w:rsid w:val="00DB07A2"/>
    <w:rsid w:val="00E36779"/>
    <w:rsid w:val="00E62A09"/>
    <w:rsid w:val="00F9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D9A02"/>
  <w15:chartTrackingRefBased/>
  <w15:docId w15:val="{8B28DCD1-34AF-490A-9BD1-DAD156B0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3A2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B03A2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B03A2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B03A2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B03A2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B03A2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B03A2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B03A2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B03A2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B03A2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B03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B0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B03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B03A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B03A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B03A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B03A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B03A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B03A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B03A2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4B03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B03A2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4B03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B03A2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4B03A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B03A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4B03A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B03A2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B03A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B03A2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rsid w:val="004B03A2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4B03A2"/>
    <w:rPr>
      <w:rFonts w:ascii="Times New Roman" w:eastAsia="SimSun" w:hAnsi="Times New Roman" w:cs="Times New Roman"/>
      <w:kern w:val="1"/>
      <w:sz w:val="24"/>
      <w:szCs w:val="24"/>
      <w:lang w:eastAsia="zh-CN"/>
      <w14:ligatures w14:val="none"/>
    </w:rPr>
  </w:style>
  <w:style w:type="character" w:styleId="Brojstranice">
    <w:name w:val="page number"/>
    <w:rsid w:val="004B03A2"/>
    <w:rPr>
      <w:rFonts w:ascii="Tahoma" w:hAnsi="Tahoma"/>
    </w:rPr>
  </w:style>
  <w:style w:type="table" w:styleId="Reetkatablice">
    <w:name w:val="Table Grid"/>
    <w:basedOn w:val="Obinatablica"/>
    <w:rsid w:val="004B03A2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773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Fabac</dc:creator>
  <cp:keywords/>
  <dc:description/>
  <cp:lastModifiedBy>Diana Grbac Lazar</cp:lastModifiedBy>
  <cp:revision>4</cp:revision>
  <dcterms:created xsi:type="dcterms:W3CDTF">2025-11-27T12:48:00Z</dcterms:created>
  <dcterms:modified xsi:type="dcterms:W3CDTF">2025-11-28T12:06:00Z</dcterms:modified>
</cp:coreProperties>
</file>